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BD0" w14:textId="7B83E1F7" w:rsidR="005F175D" w:rsidRDefault="005F175D" w:rsidP="005F1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Atti </w:t>
      </w:r>
      <w:r w:rsidR="00A921BD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amministrativi </w:t>
      </w:r>
      <w:r>
        <w:rPr>
          <w:rFonts w:ascii="Arial" w:hAnsi="Arial" w:cs="Arial"/>
          <w:b/>
          <w:bCs/>
          <w:color w:val="000000"/>
          <w:kern w:val="0"/>
          <w:sz w:val="40"/>
          <w:szCs w:val="40"/>
        </w:rPr>
        <w:t>generali</w:t>
      </w:r>
      <w:r w:rsidR="00A921BD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 – Documenti di programmazione strategico gestionale</w:t>
      </w:r>
    </w:p>
    <w:p w14:paraId="059C9A51" w14:textId="50B2C53C" w:rsidR="005F175D" w:rsidRDefault="005F175D" w:rsidP="005F1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</w:p>
    <w:p w14:paraId="63F9345D" w14:textId="11F76BB1" w:rsidR="005F175D" w:rsidRDefault="005F175D" w:rsidP="005F1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bookmarkStart w:id="0" w:name="_Hlk150433183"/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Principali riferimenti normativi</w:t>
      </w:r>
      <w:r w:rsidR="0057347F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– agg. </w:t>
      </w:r>
      <w:proofErr w:type="gramStart"/>
      <w:r w:rsidR="00A921BD">
        <w:rPr>
          <w:rFonts w:ascii="Arial" w:hAnsi="Arial" w:cs="Arial"/>
          <w:b/>
          <w:bCs/>
          <w:color w:val="000000"/>
          <w:kern w:val="0"/>
          <w:sz w:val="28"/>
          <w:szCs w:val="28"/>
        </w:rPr>
        <w:t>Aprile</w:t>
      </w:r>
      <w:proofErr w:type="gramEnd"/>
      <w:r w:rsidR="00A921B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2024</w:t>
      </w:r>
    </w:p>
    <w:bookmarkEnd w:id="0"/>
    <w:p w14:paraId="10CDBE81" w14:textId="77777777" w:rsidR="005F175D" w:rsidRDefault="005F175D" w:rsidP="005F1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14:paraId="6A5AD0C3" w14:textId="2C870F0A" w:rsidR="005F175D" w:rsidRDefault="00000000" w:rsidP="005F1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2C2"/>
          <w:kern w:val="0"/>
          <w:sz w:val="20"/>
          <w:szCs w:val="20"/>
        </w:rPr>
      </w:pPr>
      <w:hyperlink r:id="rId5" w:history="1">
        <w:r w:rsidR="005F175D" w:rsidRPr="00157FA9">
          <w:rPr>
            <w:rStyle w:val="Collegamentoipertestuale"/>
            <w:rFonts w:ascii="Arial" w:hAnsi="Arial" w:cs="Arial"/>
            <w:kern w:val="0"/>
            <w:sz w:val="20"/>
            <w:szCs w:val="20"/>
          </w:rPr>
          <w:t>http://www.normattiva.it/</w:t>
        </w:r>
      </w:hyperlink>
    </w:p>
    <w:p w14:paraId="6FFAA79B" w14:textId="77777777" w:rsidR="0094206A" w:rsidRDefault="0094206A" w:rsidP="005F1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2C2"/>
          <w:kern w:val="0"/>
          <w:sz w:val="20"/>
          <w:szCs w:val="20"/>
        </w:rPr>
      </w:pPr>
    </w:p>
    <w:p w14:paraId="10976774" w14:textId="77777777" w:rsidR="005F175D" w:rsidRDefault="005F175D" w:rsidP="005F1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2C2"/>
          <w:kern w:val="0"/>
          <w:sz w:val="20"/>
          <w:szCs w:val="20"/>
        </w:rPr>
      </w:pPr>
    </w:p>
    <w:p w14:paraId="7A95FE37" w14:textId="41E56FA4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Legge 7 agosto 1990, n. 241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“Nuove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norme in materia di procedimento amministrativo e di diritto di</w:t>
      </w:r>
      <w:r w:rsidR="00DB1213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accesso ai documenti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amministrativi”</w:t>
      </w:r>
    </w:p>
    <w:p w14:paraId="3849E7FB" w14:textId="77777777" w:rsidR="0078509E" w:rsidRDefault="0078509E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</w:p>
    <w:p w14:paraId="18CA5873" w14:textId="2415AD15" w:rsidR="0078509E" w:rsidRDefault="0078509E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- D.lgs. 8 giugno 2001, n. 231 “</w:t>
      </w:r>
      <w:r w:rsidRPr="0078509E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Disciplina della responsabilità amministrativa delle persone giuridiche, delle società e delle associazioni anche prive di personalità giuridica, a norma dell'articolo 11 della legge 29 settembre 2000, n. 300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”</w:t>
      </w:r>
    </w:p>
    <w:p w14:paraId="58F79EBF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</w:p>
    <w:p w14:paraId="67468ED2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D.lgs. 3 aprile 2006, n. 152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“Norme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in materia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ambientale”</w:t>
      </w:r>
    </w:p>
    <w:p w14:paraId="60792A36" w14:textId="77777777" w:rsidR="0078509E" w:rsidRDefault="0078509E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</w:p>
    <w:p w14:paraId="02241113" w14:textId="00A34BCA" w:rsidR="0078509E" w:rsidRDefault="0078509E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- D.lgs. 9 aprile 2008, n. 81 “</w:t>
      </w:r>
      <w:r w:rsidRPr="0078509E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Attuazione dell'articolo 1 della legge 3 agosto 2007, n. 123, in materia di tutela della salute e della sicurezza nei luoghi di lavoro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”</w:t>
      </w:r>
    </w:p>
    <w:p w14:paraId="2DFC7C6F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</w:p>
    <w:p w14:paraId="5B2A6F33" w14:textId="40EF7126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D.lgs. 6 settembre 2011, n. 159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“Codice delle leggi antimafia e delle misure di prevenzione, nonché</w:t>
      </w:r>
      <w:r w:rsidR="00DB1213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nuove disposizioni in materia di documentazione antimafia, a norma degli articoli 1 e 2 della legge 13</w:t>
      </w:r>
      <w:r w:rsidR="00DB1213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agosto 2010, n. 136” </w:t>
      </w:r>
      <w:r>
        <w:rPr>
          <w:rFonts w:ascii="Arial" w:hAnsi="Arial" w:cs="Arial"/>
          <w:color w:val="000000"/>
          <w:kern w:val="0"/>
          <w:sz w:val="20"/>
          <w:szCs w:val="20"/>
        </w:rPr>
        <w:t>(aggiornato con la legge 27 dicembre 2019, n. 160 – “legge di bilancio 2020”)</w:t>
      </w:r>
    </w:p>
    <w:p w14:paraId="51DDD8E8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902CC9A" w14:textId="2C1F939A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Legge 6 novembre 2012, n.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190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“Disposizioni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per la prevenzione e la repressione della corruzione e</w:t>
      </w:r>
      <w:r w:rsidR="00DB1213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dell'illegalità nella pubblica amministrazione”</w:t>
      </w:r>
    </w:p>
    <w:p w14:paraId="57B07655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</w:p>
    <w:p w14:paraId="0D006F35" w14:textId="7063DE09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D.lgs. 14 marzo 2013, n. 33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“Riordino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della disciplina riguardante gli obblighi di pubblicità, trasparenza e</w:t>
      </w:r>
      <w:r w:rsidR="00DB1213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diffusione di informazioni da parte delle pubbliche amministrazioni”</w:t>
      </w:r>
    </w:p>
    <w:p w14:paraId="333305A1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</w:p>
    <w:p w14:paraId="1F9E854E" w14:textId="1E6FFE8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D.lgs. 8 aprile 2013, n. 39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“Disposizioni in materia di inconferibilità e incompatibilità di incarichi presso</w:t>
      </w:r>
      <w:r w:rsidR="00DB1213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le pubbliche amministrazioni e presso gli enti privati in controllo pubblico, a norma dell'articolo 1, commi</w:t>
      </w:r>
      <w:r w:rsidR="00DB1213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49 e 50, della legge 6 novembre 2012, n. 190”</w:t>
      </w:r>
    </w:p>
    <w:p w14:paraId="0AB2463B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</w:p>
    <w:p w14:paraId="7B1350A3" w14:textId="43DBE7DC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18 aprile 2016, n. 50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“Attuazione delle direttive 2014/23/UE, 2014/24/UE e 2014/25/UE</w:t>
      </w:r>
      <w:r w:rsidR="00DB1213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sull’aggiudicazione dei contratti di concessione, sugli appalti pubblici e sulle procedure d’appalto degli</w:t>
      </w:r>
      <w:r w:rsidR="00DB1213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enti erogatori nei settori dell’acqua, dell'energia, dei trasporti e dei servizi postali, nonché per il riordino</w:t>
      </w:r>
      <w:r w:rsidR="00DB1213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della disciplina vigente in materia di contratti pubblici relativi a lavori, servizi e forniture"</w:t>
      </w:r>
    </w:p>
    <w:p w14:paraId="60D2A393" w14:textId="77777777" w:rsidR="005F175D" w:rsidRDefault="005F175D" w:rsidP="00942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</w:p>
    <w:p w14:paraId="06DC91AD" w14:textId="2F097421" w:rsidR="005A28B5" w:rsidRDefault="005F175D" w:rsidP="0094206A">
      <w:pPr>
        <w:jc w:val="both"/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D.lgs. 19 agosto 2016, n. 175 </w:t>
      </w:r>
      <w:r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“Testo unico in materia di società a partecipazione pubblica”</w:t>
      </w:r>
    </w:p>
    <w:p w14:paraId="047185C3" w14:textId="182465BA" w:rsidR="005F175D" w:rsidRPr="0034307C" w:rsidRDefault="005F175D" w:rsidP="0094206A">
      <w:pPr>
        <w:jc w:val="both"/>
        <w:rPr>
          <w:rFonts w:ascii="Arial, Italic" w:hAnsi="Arial, Italic" w:cs="Arial"/>
          <w:i/>
          <w:iCs/>
          <w:color w:val="000000"/>
          <w:kern w:val="0"/>
          <w:sz w:val="20"/>
          <w:szCs w:val="20"/>
        </w:rPr>
      </w:pPr>
      <w:r w:rsidRPr="005F175D">
        <w:rPr>
          <w:rFonts w:ascii="Arial" w:hAnsi="Arial" w:cs="Arial"/>
          <w:color w:val="000000"/>
          <w:kern w:val="0"/>
          <w:sz w:val="20"/>
          <w:szCs w:val="20"/>
        </w:rPr>
        <w:t>- D. lgs 25 maggio 2016, n. 97</w:t>
      </w:r>
      <w:r w:rsidR="0000264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002645" w:rsidRPr="00002645">
        <w:rPr>
          <w:rFonts w:ascii="Arial" w:hAnsi="Arial" w:cs="Arial"/>
          <w:i/>
          <w:iCs/>
          <w:color w:val="000000"/>
          <w:kern w:val="0"/>
          <w:sz w:val="20"/>
          <w:szCs w:val="20"/>
        </w:rPr>
        <w:t>“Revisione</w:t>
      </w:r>
      <w:r w:rsidR="00002645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 w:rsidR="00002645" w:rsidRPr="005F175D">
        <w:rPr>
          <w:rFonts w:ascii="Arial, Italic" w:hAnsi="Arial, Italic" w:cs="Arial"/>
          <w:i/>
          <w:iCs/>
          <w:color w:val="000000"/>
          <w:kern w:val="0"/>
          <w:sz w:val="20"/>
          <w:szCs w:val="20"/>
        </w:rPr>
        <w:t>e</w:t>
      </w:r>
      <w:r w:rsidRPr="005F175D">
        <w:rPr>
          <w:rFonts w:ascii="Arial, Italic" w:hAnsi="Arial, Italic" w:cs="Arial"/>
          <w:i/>
          <w:iCs/>
          <w:color w:val="000000"/>
          <w:kern w:val="0"/>
          <w:sz w:val="20"/>
          <w:szCs w:val="20"/>
        </w:rPr>
        <w:t xml:space="preserve">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</w:t>
      </w:r>
      <w:r w:rsidRPr="0034307C">
        <w:rPr>
          <w:rFonts w:ascii="Arial, Italic" w:hAnsi="Arial, Italic" w:cs="Arial"/>
          <w:i/>
          <w:iCs/>
          <w:color w:val="000000"/>
          <w:kern w:val="0"/>
          <w:sz w:val="20"/>
          <w:szCs w:val="20"/>
        </w:rPr>
        <w:t>”</w:t>
      </w:r>
    </w:p>
    <w:p w14:paraId="50181E9C" w14:textId="77777777" w:rsidR="00604299" w:rsidRDefault="005F175D" w:rsidP="00604299">
      <w:pPr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- </w:t>
      </w:r>
      <w:r w:rsidR="00604299" w:rsidRPr="00604299">
        <w:rPr>
          <w:rFonts w:ascii="Arial" w:hAnsi="Arial" w:cs="Arial"/>
          <w:color w:val="000000"/>
          <w:kern w:val="0"/>
          <w:sz w:val="20"/>
          <w:szCs w:val="20"/>
        </w:rPr>
        <w:t>LEGGE 30 novembre 2017, n. 179</w:t>
      </w:r>
      <w:r w:rsidR="00604299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“</w:t>
      </w:r>
      <w:r w:rsidR="00604299" w:rsidRPr="00604299">
        <w:rPr>
          <w:rFonts w:ascii="Arial" w:hAnsi="Arial" w:cs="Arial"/>
          <w:i/>
          <w:iCs/>
          <w:color w:val="000000"/>
          <w:kern w:val="0"/>
          <w:sz w:val="20"/>
          <w:szCs w:val="20"/>
        </w:rPr>
        <w:t>Disposizioni per la tutela degli autori di segnalazioni di reati o irregolarità di cui siano venuti a conoscenza nell'ambito di un rapporto di lavoro pubblico o privato</w:t>
      </w:r>
      <w:r w:rsidR="00604299">
        <w:rPr>
          <w:rFonts w:ascii="Arial" w:hAnsi="Arial" w:cs="Arial"/>
          <w:i/>
          <w:iCs/>
          <w:color w:val="000000"/>
          <w:kern w:val="0"/>
          <w:sz w:val="20"/>
          <w:szCs w:val="20"/>
        </w:rPr>
        <w:t>”</w:t>
      </w:r>
    </w:p>
    <w:p w14:paraId="22A3D381" w14:textId="7D005DC7" w:rsidR="00604299" w:rsidRDefault="00604299" w:rsidP="00604299">
      <w:pPr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- </w:t>
      </w:r>
      <w:r w:rsidRPr="00604299">
        <w:rPr>
          <w:rFonts w:ascii="Arial" w:hAnsi="Arial" w:cs="Arial"/>
          <w:color w:val="000000"/>
          <w:kern w:val="0"/>
          <w:sz w:val="20"/>
          <w:szCs w:val="20"/>
        </w:rPr>
        <w:t>D. lgs 23 dicembre 2022, n. 201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“</w:t>
      </w:r>
      <w:r w:rsidRPr="00604299">
        <w:rPr>
          <w:rFonts w:ascii="Arial" w:hAnsi="Arial" w:cs="Arial"/>
          <w:i/>
          <w:iCs/>
          <w:color w:val="000000"/>
          <w:kern w:val="0"/>
          <w:sz w:val="20"/>
          <w:szCs w:val="20"/>
        </w:rPr>
        <w:t>Riordino della disciplina dei servizi pubblici locali di rilevanza economica</w:t>
      </w:r>
      <w:r w:rsidR="00763E8A">
        <w:rPr>
          <w:rFonts w:ascii="Arial" w:hAnsi="Arial" w:cs="Arial"/>
          <w:i/>
          <w:iCs/>
          <w:color w:val="000000"/>
          <w:kern w:val="0"/>
          <w:sz w:val="20"/>
          <w:szCs w:val="20"/>
        </w:rPr>
        <w:t>”</w:t>
      </w:r>
    </w:p>
    <w:p w14:paraId="5469FFB6" w14:textId="65A0394E" w:rsidR="00763E8A" w:rsidRDefault="00604299" w:rsidP="00763E8A">
      <w:pPr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-</w:t>
      </w:r>
      <w:r w:rsidRPr="00763E8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763E8A" w:rsidRPr="00763E8A">
        <w:rPr>
          <w:rFonts w:ascii="Arial" w:hAnsi="Arial" w:cs="Arial"/>
          <w:color w:val="000000"/>
          <w:kern w:val="0"/>
          <w:sz w:val="20"/>
          <w:szCs w:val="20"/>
        </w:rPr>
        <w:t xml:space="preserve">D. lgs 10 marzo 2023, n. 24 </w:t>
      </w:r>
      <w:r w:rsidR="00763E8A">
        <w:rPr>
          <w:rFonts w:ascii="Arial" w:hAnsi="Arial" w:cs="Arial"/>
          <w:i/>
          <w:iCs/>
          <w:color w:val="000000"/>
          <w:kern w:val="0"/>
          <w:sz w:val="20"/>
          <w:szCs w:val="20"/>
        </w:rPr>
        <w:t>“</w:t>
      </w:r>
      <w:r w:rsidR="00763E8A" w:rsidRPr="00763E8A">
        <w:rPr>
          <w:rFonts w:ascii="Arial" w:hAnsi="Arial" w:cs="Arial"/>
          <w:i/>
          <w:iCs/>
          <w:color w:val="000000"/>
          <w:kern w:val="0"/>
          <w:sz w:val="20"/>
          <w:szCs w:val="20"/>
        </w:rPr>
        <w:t>Attuazione della direttiva (UE) 2019/1937 del Parlamento europeo e del Consiglio, del 23 ottobre 2019, riguardante la protezione delle persone che segnalano violazioni del diritto dell'Unione e recante disposizioni riguardanti la protezione delle persone che segnalano violazioni delle disposizioni normative nazionali</w:t>
      </w:r>
      <w:r w:rsidR="00763E8A">
        <w:rPr>
          <w:rFonts w:ascii="Arial" w:hAnsi="Arial" w:cs="Arial"/>
          <w:i/>
          <w:iCs/>
          <w:color w:val="000000"/>
          <w:kern w:val="0"/>
          <w:sz w:val="20"/>
          <w:szCs w:val="20"/>
        </w:rPr>
        <w:t>”</w:t>
      </w:r>
    </w:p>
    <w:p w14:paraId="33558417" w14:textId="5F5F0FCF" w:rsidR="005F175D" w:rsidRDefault="0078509E" w:rsidP="0078509E">
      <w:pPr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- D. lgs. 31 marzo 2023, n. 36 “</w:t>
      </w:r>
      <w:r w:rsidRPr="0078509E">
        <w:rPr>
          <w:rFonts w:ascii="Arial" w:hAnsi="Arial" w:cs="Arial"/>
          <w:i/>
          <w:iCs/>
          <w:color w:val="000000"/>
          <w:kern w:val="0"/>
          <w:sz w:val="20"/>
          <w:szCs w:val="20"/>
        </w:rPr>
        <w:t>Codice dei contratti pubblici in attuazione dell'articolo 1 della legge 21 giugno 2022, n. 78, recante delega al Governo in materia di contratti pubblici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”</w:t>
      </w:r>
    </w:p>
    <w:p w14:paraId="404194E0" w14:textId="77777777" w:rsidR="0078509E" w:rsidRDefault="0078509E" w:rsidP="0078509E">
      <w:pPr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</w:p>
    <w:p w14:paraId="674F1275" w14:textId="55EC0A04" w:rsidR="0078509E" w:rsidRDefault="0078509E" w:rsidP="005F175D">
      <w:pPr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Leggi regionali</w:t>
      </w:r>
    </w:p>
    <w:p w14:paraId="1FDF179B" w14:textId="24ADE96A" w:rsidR="0078509E" w:rsidRPr="0078509E" w:rsidRDefault="00000000" w:rsidP="005F175D">
      <w:pPr>
        <w:rPr>
          <w:rFonts w:cstheme="minorHAnsi"/>
          <w:color w:val="000000"/>
          <w:kern w:val="0"/>
          <w:sz w:val="20"/>
          <w:szCs w:val="20"/>
        </w:rPr>
      </w:pPr>
      <w:hyperlink r:id="rId6" w:history="1">
        <w:r w:rsidR="0078509E" w:rsidRPr="0078509E">
          <w:rPr>
            <w:rStyle w:val="Collegamentoipertestuale"/>
            <w:rFonts w:cstheme="minorHAnsi"/>
            <w:kern w:val="0"/>
            <w:sz w:val="20"/>
            <w:szCs w:val="20"/>
          </w:rPr>
          <w:t>http://www.bollettino.regione.lombardia.it</w:t>
        </w:r>
      </w:hyperlink>
    </w:p>
    <w:p w14:paraId="522C574D" w14:textId="77777777" w:rsidR="0078509E" w:rsidRDefault="0078509E" w:rsidP="005F175D">
      <w:pPr>
        <w:rPr>
          <w:rFonts w:cstheme="minorHAnsi"/>
          <w:color w:val="000000"/>
          <w:kern w:val="0"/>
        </w:rPr>
      </w:pPr>
    </w:p>
    <w:p w14:paraId="14FE8291" w14:textId="140269BF" w:rsidR="0078509E" w:rsidRPr="009A0FD4" w:rsidRDefault="0078509E" w:rsidP="009A0FD4">
      <w:pPr>
        <w:spacing w:after="0" w:line="240" w:lineRule="auto"/>
        <w:rPr>
          <w:rFonts w:cstheme="minorHAnsi"/>
          <w:i/>
          <w:iCs/>
          <w:color w:val="000000"/>
          <w:kern w:val="0"/>
        </w:rPr>
      </w:pPr>
      <w:r w:rsidRPr="0078509E">
        <w:rPr>
          <w:rFonts w:cstheme="minorHAnsi"/>
          <w:color w:val="000000"/>
          <w:kern w:val="0"/>
        </w:rPr>
        <w:t xml:space="preserve">- L.R. 12 dicembre 2003, n. 26 </w:t>
      </w:r>
      <w:r w:rsidRPr="009A0FD4">
        <w:rPr>
          <w:rFonts w:cstheme="minorHAnsi"/>
          <w:i/>
          <w:iCs/>
          <w:color w:val="000000"/>
          <w:kern w:val="0"/>
        </w:rPr>
        <w:t>"Disciplina dei servizi locali di interesse economico generale. Norme in</w:t>
      </w:r>
    </w:p>
    <w:p w14:paraId="45E14822" w14:textId="66D1AADF" w:rsidR="009A0FD4" w:rsidRDefault="0078509E" w:rsidP="009A0FD4">
      <w:pPr>
        <w:spacing w:after="0" w:line="240" w:lineRule="auto"/>
        <w:rPr>
          <w:rFonts w:cstheme="minorHAnsi"/>
          <w:i/>
          <w:iCs/>
          <w:color w:val="000000"/>
          <w:kern w:val="0"/>
        </w:rPr>
      </w:pPr>
      <w:r w:rsidRPr="009A0FD4">
        <w:rPr>
          <w:rFonts w:cstheme="minorHAnsi"/>
          <w:i/>
          <w:iCs/>
          <w:color w:val="000000"/>
          <w:kern w:val="0"/>
        </w:rPr>
        <w:t>materia di gestione di rifiuti, di energia, di utilizzo del sottosuolo e di risorse idriche”</w:t>
      </w:r>
    </w:p>
    <w:p w14:paraId="1235A1D6" w14:textId="77777777" w:rsidR="009A0FD4" w:rsidRDefault="009A0FD4" w:rsidP="009A0FD4">
      <w:pPr>
        <w:spacing w:after="0" w:line="240" w:lineRule="auto"/>
        <w:rPr>
          <w:rFonts w:cstheme="minorHAnsi"/>
          <w:i/>
          <w:iCs/>
          <w:color w:val="000000"/>
          <w:kern w:val="0"/>
        </w:rPr>
      </w:pPr>
    </w:p>
    <w:p w14:paraId="363CF376" w14:textId="237AE56A" w:rsidR="009A0FD4" w:rsidRPr="009A0FD4" w:rsidRDefault="009A0FD4" w:rsidP="009A0FD4">
      <w:pPr>
        <w:spacing w:after="0" w:line="240" w:lineRule="auto"/>
        <w:rPr>
          <w:rFonts w:cstheme="minorHAnsi"/>
          <w:i/>
          <w:iCs/>
          <w:color w:val="000000"/>
          <w:kern w:val="0"/>
        </w:rPr>
      </w:pPr>
      <w:r w:rsidRPr="009A0FD4">
        <w:rPr>
          <w:rFonts w:cstheme="minorHAnsi"/>
          <w:i/>
          <w:iCs/>
          <w:color w:val="000000"/>
          <w:kern w:val="0"/>
        </w:rPr>
        <w:t>-</w:t>
      </w:r>
      <w:r>
        <w:rPr>
          <w:rFonts w:cstheme="minorHAnsi"/>
          <w:i/>
          <w:iCs/>
          <w:color w:val="000000"/>
          <w:kern w:val="0"/>
        </w:rPr>
        <w:t xml:space="preserve"> </w:t>
      </w:r>
      <w:r w:rsidRPr="009A0FD4">
        <w:rPr>
          <w:rFonts w:cstheme="minorHAnsi"/>
          <w:color w:val="000000"/>
          <w:kern w:val="0"/>
        </w:rPr>
        <w:t>L.R. n. 27 dicembre 2010, n. 21</w:t>
      </w:r>
      <w:r w:rsidRPr="009A0FD4">
        <w:rPr>
          <w:rFonts w:cstheme="minorHAnsi"/>
          <w:i/>
          <w:iCs/>
          <w:color w:val="000000"/>
          <w:kern w:val="0"/>
        </w:rPr>
        <w:t xml:space="preserve"> “Modifiche alla legge regionale 12 dicembre 2003, n. 26"</w:t>
      </w:r>
    </w:p>
    <w:p w14:paraId="4F3B1227" w14:textId="476254BF" w:rsidR="009A0FD4" w:rsidRDefault="009A0FD4" w:rsidP="009A0FD4">
      <w:pPr>
        <w:spacing w:after="0" w:line="240" w:lineRule="auto"/>
        <w:rPr>
          <w:rFonts w:cstheme="minorHAnsi"/>
          <w:i/>
          <w:iCs/>
          <w:color w:val="000000"/>
          <w:kern w:val="0"/>
        </w:rPr>
      </w:pPr>
    </w:p>
    <w:p w14:paraId="28845B75" w14:textId="77777777" w:rsidR="00A921BD" w:rsidRDefault="00A921BD" w:rsidP="009A0FD4">
      <w:pPr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14:paraId="6331B57E" w14:textId="77777777" w:rsidR="00A921BD" w:rsidRDefault="00A921BD" w:rsidP="009A0FD4">
      <w:pPr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14:paraId="49976D5F" w14:textId="78B56D5E" w:rsidR="00A921BD" w:rsidRDefault="00A921BD" w:rsidP="009A0FD4">
      <w:pPr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A921BD">
        <w:rPr>
          <w:rFonts w:ascii="Arial" w:hAnsi="Arial" w:cs="Arial"/>
          <w:b/>
          <w:bCs/>
          <w:color w:val="000000"/>
          <w:kern w:val="0"/>
          <w:sz w:val="28"/>
          <w:szCs w:val="28"/>
        </w:rPr>
        <w:t>Documenti di programmazione strategico gestionale</w:t>
      </w:r>
    </w:p>
    <w:p w14:paraId="530A12E0" w14:textId="77777777" w:rsidR="00A921BD" w:rsidRDefault="00A921BD" w:rsidP="009A0FD4">
      <w:pPr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14:paraId="259CFF67" w14:textId="47C3A90B" w:rsidR="00A921BD" w:rsidRDefault="00A921BD" w:rsidP="00A921BD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A"/>
        </w:rPr>
      </w:pPr>
      <w:r>
        <w:rPr>
          <w:rFonts w:ascii="Titillium Web" w:hAnsi="Titillium Web"/>
          <w:color w:val="19191A"/>
        </w:rPr>
        <w:t>Piano triennale per la prevenzione della corruzione e della trasparenza</w:t>
      </w:r>
      <w:r>
        <w:rPr>
          <w:rFonts w:ascii="Titillium Web" w:hAnsi="Titillium Web"/>
          <w:color w:val="19191A"/>
        </w:rPr>
        <w:t>:</w:t>
      </w:r>
    </w:p>
    <w:p w14:paraId="6F3A79A3" w14:textId="662F8751" w:rsidR="00A921BD" w:rsidRPr="00A921BD" w:rsidRDefault="00A921BD" w:rsidP="009A0FD4">
      <w:pPr>
        <w:spacing w:after="0" w:line="240" w:lineRule="auto"/>
        <w:rPr>
          <w:rFonts w:cstheme="minorHAnsi"/>
          <w:i/>
          <w:iCs/>
          <w:color w:val="000000"/>
          <w:kern w:val="0"/>
          <w:sz w:val="28"/>
          <w:szCs w:val="28"/>
        </w:rPr>
      </w:pPr>
      <w:hyperlink r:id="rId7" w:history="1">
        <w:r>
          <w:rPr>
            <w:rStyle w:val="Collegamentoipertestuale"/>
            <w:rFonts w:ascii="Titillium Web" w:hAnsi="Titillium Web"/>
            <w:color w:val="467886"/>
            <w:shd w:val="clear" w:color="auto" w:fill="FFFFFF"/>
          </w:rPr>
          <w:t>https://comoacqua.portaletrasparenza.net/it/trasparenza/altri-contenuti/prevenzione-della-corruzione.html</w:t>
        </w:r>
      </w:hyperlink>
    </w:p>
    <w:sectPr w:rsidR="00A921BD" w:rsidRPr="00A92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Italic">
    <w:altName w:val="Arial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4C0"/>
    <w:multiLevelType w:val="hybridMultilevel"/>
    <w:tmpl w:val="DA82654E"/>
    <w:lvl w:ilvl="0" w:tplc="BC12A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09CD"/>
    <w:multiLevelType w:val="hybridMultilevel"/>
    <w:tmpl w:val="1B98151A"/>
    <w:lvl w:ilvl="0" w:tplc="90266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10E0"/>
    <w:multiLevelType w:val="hybridMultilevel"/>
    <w:tmpl w:val="74C06A72"/>
    <w:lvl w:ilvl="0" w:tplc="AF1C4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B10"/>
    <w:multiLevelType w:val="hybridMultilevel"/>
    <w:tmpl w:val="EF82E42E"/>
    <w:lvl w:ilvl="0" w:tplc="4B5C6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92959">
    <w:abstractNumId w:val="0"/>
  </w:num>
  <w:num w:numId="2" w16cid:durableId="1031613724">
    <w:abstractNumId w:val="1"/>
  </w:num>
  <w:num w:numId="3" w16cid:durableId="620183017">
    <w:abstractNumId w:val="2"/>
  </w:num>
  <w:num w:numId="4" w16cid:durableId="115296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5D"/>
    <w:rsid w:val="00002645"/>
    <w:rsid w:val="0034307C"/>
    <w:rsid w:val="0057347F"/>
    <w:rsid w:val="005A28B5"/>
    <w:rsid w:val="005F175D"/>
    <w:rsid w:val="00604299"/>
    <w:rsid w:val="00763E8A"/>
    <w:rsid w:val="0078509E"/>
    <w:rsid w:val="0094206A"/>
    <w:rsid w:val="009A0FD4"/>
    <w:rsid w:val="00A921BD"/>
    <w:rsid w:val="00D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4F3"/>
  <w15:chartTrackingRefBased/>
  <w15:docId w15:val="{854666E6-1890-450A-9FDB-2E719F3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1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17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75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17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206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8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5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4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oacqua.portaletrasparenza.net/it/trasparenza/altri-contenuti/prevenzione-della-corruzi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lettino.regione.lombardia.it" TargetMode="External"/><Relationship Id="rId5" Type="http://schemas.openxmlformats.org/officeDocument/2006/relationships/hyperlink" Target="http://www.normattiv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Giovanni Fumagalli</dc:creator>
  <cp:keywords/>
  <dc:description/>
  <cp:lastModifiedBy>Felice Giovanni Fumagalli</cp:lastModifiedBy>
  <cp:revision>2</cp:revision>
  <dcterms:created xsi:type="dcterms:W3CDTF">2024-04-16T13:17:00Z</dcterms:created>
  <dcterms:modified xsi:type="dcterms:W3CDTF">2024-04-16T13:17:00Z</dcterms:modified>
</cp:coreProperties>
</file>